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67C2920" w:rsidR="00537809" w:rsidRPr="00591D18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91D18">
        <w:rPr>
          <w:bCs/>
          <w:noProof w:val="0"/>
          <w:sz w:val="24"/>
          <w:szCs w:val="24"/>
        </w:rPr>
        <w:t>3GPP TSG-RAN WG2 Meeting #12</w:t>
      </w:r>
      <w:r w:rsidR="00F87048" w:rsidRPr="00591D18">
        <w:rPr>
          <w:bCs/>
          <w:noProof w:val="0"/>
          <w:sz w:val="24"/>
          <w:szCs w:val="24"/>
        </w:rPr>
        <w:t>5</w:t>
      </w:r>
      <w:r w:rsidRPr="00591D18">
        <w:rPr>
          <w:bCs/>
          <w:noProof w:val="0"/>
          <w:sz w:val="24"/>
          <w:szCs w:val="24"/>
        </w:rPr>
        <w:tab/>
      </w:r>
      <w:r w:rsidR="005208C2" w:rsidRPr="005208C2">
        <w:rPr>
          <w:bCs/>
          <w:noProof w:val="0"/>
          <w:sz w:val="24"/>
          <w:szCs w:val="24"/>
        </w:rPr>
        <w:t>R2-2400906</w:t>
      </w:r>
    </w:p>
    <w:p w14:paraId="11776FA6" w14:textId="0DD21C55" w:rsidR="00A209D6" w:rsidRPr="00591D18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591D18">
        <w:rPr>
          <w:rFonts w:eastAsia="SimSun"/>
          <w:bCs/>
          <w:sz w:val="24"/>
          <w:szCs w:val="24"/>
          <w:lang w:eastAsia="zh-CN"/>
        </w:rPr>
        <w:t>Athens</w:t>
      </w:r>
      <w:r w:rsidR="00537809" w:rsidRPr="00591D18">
        <w:rPr>
          <w:rFonts w:eastAsia="SimSun"/>
          <w:bCs/>
          <w:sz w:val="24"/>
          <w:szCs w:val="24"/>
          <w:lang w:eastAsia="zh-CN"/>
        </w:rPr>
        <w:t xml:space="preserve">, </w:t>
      </w:r>
      <w:r w:rsidRPr="00591D18">
        <w:rPr>
          <w:rFonts w:eastAsia="SimSun"/>
          <w:bCs/>
          <w:sz w:val="24"/>
          <w:szCs w:val="24"/>
          <w:lang w:eastAsia="zh-CN"/>
        </w:rPr>
        <w:t>Greece</w:t>
      </w:r>
      <w:r w:rsidR="00537809" w:rsidRPr="00591D18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 w:rsidRPr="00591D18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591D18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 w:rsidRPr="00591D18">
        <w:rPr>
          <w:rFonts w:eastAsia="SimSun"/>
          <w:bCs/>
          <w:sz w:val="24"/>
          <w:szCs w:val="24"/>
          <w:lang w:eastAsia="zh-CN"/>
        </w:rPr>
        <w:t>01</w:t>
      </w:r>
      <w:r w:rsidR="00537809" w:rsidRPr="00591D18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 w:rsidRPr="00591D18">
        <w:rPr>
          <w:rFonts w:eastAsia="SimSun"/>
          <w:bCs/>
          <w:sz w:val="24"/>
          <w:szCs w:val="24"/>
          <w:lang w:eastAsia="zh-CN"/>
        </w:rPr>
        <w:t>March</w:t>
      </w:r>
      <w:r w:rsidR="00537809" w:rsidRPr="00591D18">
        <w:rPr>
          <w:rFonts w:eastAsia="SimSun"/>
          <w:bCs/>
          <w:sz w:val="24"/>
          <w:szCs w:val="24"/>
          <w:lang w:eastAsia="zh-CN"/>
        </w:rPr>
        <w:t xml:space="preserve"> 202</w:t>
      </w:r>
      <w:r w:rsidRPr="00591D18">
        <w:rPr>
          <w:rFonts w:eastAsia="SimSun"/>
          <w:bCs/>
          <w:sz w:val="24"/>
          <w:szCs w:val="24"/>
          <w:lang w:eastAsia="zh-CN"/>
        </w:rPr>
        <w:t>4</w:t>
      </w:r>
    </w:p>
    <w:p w14:paraId="2E02E5F5" w14:textId="77777777" w:rsidR="00A209D6" w:rsidRPr="00591D18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591D18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DC2DBA3" w:rsidR="00446C3A" w:rsidRPr="00591D18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91D18">
        <w:rPr>
          <w:rFonts w:cs="Arial"/>
          <w:b/>
          <w:bCs/>
          <w:sz w:val="24"/>
        </w:rPr>
        <w:t>Agenda item:</w:t>
      </w:r>
      <w:r w:rsidRPr="00591D18">
        <w:rPr>
          <w:rFonts w:cs="Arial"/>
          <w:b/>
          <w:bCs/>
          <w:sz w:val="24"/>
        </w:rPr>
        <w:tab/>
      </w:r>
      <w:r w:rsidR="004A6621" w:rsidRPr="00DA02E4">
        <w:rPr>
          <w:rFonts w:cs="Arial"/>
          <w:b/>
          <w:bCs/>
          <w:sz w:val="24"/>
          <w:lang w:eastAsia="ja-JP"/>
        </w:rPr>
        <w:t>7.24.2</w:t>
      </w:r>
    </w:p>
    <w:p w14:paraId="73188B46" w14:textId="77777777" w:rsidR="00446C3A" w:rsidRPr="00591D18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91D18">
        <w:rPr>
          <w:rFonts w:ascii="Arial" w:hAnsi="Arial" w:cs="Arial"/>
          <w:b/>
          <w:bCs/>
          <w:sz w:val="24"/>
        </w:rPr>
        <w:t>Source:</w:t>
      </w:r>
      <w:r w:rsidRPr="00591D18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31000AE" w:rsidR="00446C3A" w:rsidRPr="00591D18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591D18">
        <w:rPr>
          <w:rFonts w:ascii="Arial" w:hAnsi="Arial" w:cs="Arial"/>
          <w:b/>
          <w:bCs/>
          <w:sz w:val="24"/>
        </w:rPr>
        <w:t>Title:</w:t>
      </w:r>
      <w:r w:rsidRPr="00591D18">
        <w:rPr>
          <w:rFonts w:ascii="Arial" w:hAnsi="Arial" w:cs="Arial"/>
          <w:b/>
          <w:bCs/>
          <w:sz w:val="24"/>
        </w:rPr>
        <w:tab/>
      </w:r>
      <w:r w:rsidR="00022AAD" w:rsidRPr="00591D18">
        <w:rPr>
          <w:rFonts w:ascii="Arial" w:hAnsi="Arial" w:cs="Arial"/>
          <w:b/>
          <w:bCs/>
          <w:sz w:val="24"/>
        </w:rPr>
        <w:t>FSAI for RedCap UE vs non-RedCap UE broadcast reception</w:t>
      </w:r>
    </w:p>
    <w:p w14:paraId="25F387E8" w14:textId="2F311257" w:rsidR="00446C3A" w:rsidRPr="00591D18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591D18">
        <w:rPr>
          <w:rFonts w:ascii="Arial" w:hAnsi="Arial" w:cs="Arial"/>
          <w:b/>
          <w:bCs/>
          <w:sz w:val="24"/>
        </w:rPr>
        <w:t>WID/SID:</w:t>
      </w:r>
      <w:r w:rsidRPr="00591D18">
        <w:rPr>
          <w:rFonts w:ascii="Arial" w:hAnsi="Arial" w:cs="Arial"/>
          <w:b/>
          <w:bCs/>
          <w:sz w:val="24"/>
        </w:rPr>
        <w:tab/>
      </w:r>
      <w:r w:rsidR="00022AAD" w:rsidRPr="00591D18">
        <w:rPr>
          <w:rFonts w:ascii="Arial" w:hAnsi="Arial" w:cs="Arial"/>
          <w:b/>
          <w:bCs/>
          <w:sz w:val="24"/>
        </w:rPr>
        <w:t>TEI18</w:t>
      </w:r>
      <w:r w:rsidRPr="00591D18">
        <w:rPr>
          <w:rFonts w:ascii="Arial" w:hAnsi="Arial" w:cs="Arial"/>
          <w:b/>
          <w:bCs/>
          <w:sz w:val="24"/>
        </w:rPr>
        <w:t xml:space="preserve"> - Release </w:t>
      </w:r>
      <w:r w:rsidR="00022AAD" w:rsidRPr="00591D18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591D18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91D18">
        <w:rPr>
          <w:rFonts w:ascii="Arial" w:hAnsi="Arial" w:cs="Arial"/>
          <w:b/>
          <w:bCs/>
          <w:sz w:val="24"/>
        </w:rPr>
        <w:t>Document for:</w:t>
      </w:r>
      <w:r w:rsidRPr="00591D18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591D18" w:rsidRDefault="00A209D6" w:rsidP="00A209D6">
      <w:pPr>
        <w:pStyle w:val="Heading1"/>
      </w:pPr>
      <w:r w:rsidRPr="00591D18">
        <w:t>1</w:t>
      </w:r>
      <w:r w:rsidRPr="00591D18">
        <w:tab/>
        <w:t>Introduction</w:t>
      </w:r>
    </w:p>
    <w:p w14:paraId="4854EE57" w14:textId="75F001BC" w:rsidR="009339CB" w:rsidRPr="00591D18" w:rsidRDefault="00E66277" w:rsidP="009339CB">
      <w:r>
        <w:t>In</w:t>
      </w:r>
      <w:r w:rsidR="006243B1">
        <w:t xml:space="preserve"> this paper we discuss the incoming LS from SA2 </w:t>
      </w:r>
      <w:r w:rsidR="006B52FD">
        <w:t>(</w:t>
      </w:r>
      <w:r w:rsidR="006B52FD" w:rsidRPr="006B52FD">
        <w:t>R2-2400078</w:t>
      </w:r>
      <w:r w:rsidR="00DC5E58">
        <w:t>/</w:t>
      </w:r>
      <w:r w:rsidR="00DC5E58" w:rsidRPr="00DC5E58">
        <w:t>S2-2401506</w:t>
      </w:r>
      <w:r w:rsidR="006B52FD">
        <w:t xml:space="preserve">) </w:t>
      </w:r>
      <w:r w:rsidR="006243B1">
        <w:t xml:space="preserve">on </w:t>
      </w:r>
      <w:r w:rsidR="00B56C09" w:rsidRPr="00B56C09">
        <w:t>RedCap UE MBS Broadcast reception</w:t>
      </w:r>
      <w:r w:rsidR="006953FA">
        <w:t xml:space="preserve"> and propose what to reply back to SA2</w:t>
      </w:r>
      <w:r w:rsidR="009339CB" w:rsidRPr="00591D18">
        <w:t>.</w:t>
      </w:r>
    </w:p>
    <w:p w14:paraId="7D484B6E" w14:textId="6CCB829E" w:rsidR="009339CB" w:rsidRPr="00591D18" w:rsidRDefault="009339CB" w:rsidP="009339CB">
      <w:pPr>
        <w:pStyle w:val="Heading1"/>
      </w:pPr>
      <w:r w:rsidRPr="00591D18">
        <w:t>2</w:t>
      </w:r>
      <w:r w:rsidRPr="00591D18">
        <w:tab/>
      </w:r>
      <w:r w:rsidR="00591D18" w:rsidRPr="00591D18">
        <w:t>Discussion</w:t>
      </w:r>
    </w:p>
    <w:p w14:paraId="5982B445" w14:textId="22D3FFFB" w:rsidR="009339CB" w:rsidRPr="00591D18" w:rsidRDefault="009339CB" w:rsidP="009339CB">
      <w:pPr>
        <w:pStyle w:val="Heading2"/>
      </w:pPr>
      <w:r w:rsidRPr="00591D18">
        <w:t>2.1</w:t>
      </w:r>
      <w:r w:rsidRPr="00591D18">
        <w:tab/>
      </w:r>
      <w:r w:rsidR="00591D18" w:rsidRPr="00591D18">
        <w:t>Background</w:t>
      </w:r>
    </w:p>
    <w:p w14:paraId="6AB1F8AC" w14:textId="1DF3CA8A" w:rsidR="0002395F" w:rsidRDefault="002F7E73" w:rsidP="00E14339">
      <w:r w:rsidRPr="00E14339">
        <w:t xml:space="preserve">RAN2 </w:t>
      </w:r>
      <w:r w:rsidR="002051AF" w:rsidRPr="00E14339">
        <w:t xml:space="preserve">first </w:t>
      </w:r>
      <w:r w:rsidR="00853647" w:rsidRPr="00E14339">
        <w:t xml:space="preserve">discussed a TEI18 enhancement </w:t>
      </w:r>
      <w:r w:rsidR="00A93DB0">
        <w:t>“</w:t>
      </w:r>
      <w:r w:rsidR="00A93DB0" w:rsidRPr="00E14339">
        <w:rPr>
          <w:i/>
          <w:iCs/>
        </w:rPr>
        <w:t>RedCap CFR for MBS broadcast</w:t>
      </w:r>
      <w:r w:rsidR="00A93DB0">
        <w:t>” in RAN2#</w:t>
      </w:r>
      <w:r w:rsidR="00BC5E1A">
        <w:t>121</w:t>
      </w:r>
      <w:r w:rsidR="000C43CB">
        <w:t xml:space="preserve"> (</w:t>
      </w:r>
      <w:r w:rsidR="00B5411C" w:rsidRPr="00B5411C">
        <w:t>R2-2300797</w:t>
      </w:r>
      <w:r w:rsidR="000C43CB">
        <w:t>)</w:t>
      </w:r>
      <w:r w:rsidR="00B5411C">
        <w:t xml:space="preserve"> and after discussions over several meetings agreed the enhancement in RAN2#124 (</w:t>
      </w:r>
      <w:r w:rsidR="00AF25BF" w:rsidRPr="00AF25BF">
        <w:t>R2-2312371</w:t>
      </w:r>
      <w:r w:rsidR="00B5411C">
        <w:t>)</w:t>
      </w:r>
      <w:r w:rsidR="00590F99">
        <w:t>.</w:t>
      </w:r>
      <w:r w:rsidR="00A94F87">
        <w:t xml:space="preserve"> </w:t>
      </w:r>
      <w:r w:rsidR="00E770C1">
        <w:t>In RAN2#123bis, RAN2 received an LS from RAN</w:t>
      </w:r>
      <w:r w:rsidR="0000413D">
        <w:t>3</w:t>
      </w:r>
      <w:r w:rsidR="003D3F4A">
        <w:t xml:space="preserve"> (</w:t>
      </w:r>
      <w:r w:rsidR="003D3F4A" w:rsidRPr="003D3F4A">
        <w:t>R2-2309441</w:t>
      </w:r>
      <w:r w:rsidR="00E842A7">
        <w:t>/</w:t>
      </w:r>
      <w:r w:rsidR="005F3E3A" w:rsidRPr="005F3E3A">
        <w:t>R3-234735</w:t>
      </w:r>
      <w:r w:rsidR="003D3F4A">
        <w:t>)</w:t>
      </w:r>
      <w:r w:rsidR="0000413D">
        <w:t xml:space="preserve"> after</w:t>
      </w:r>
      <w:r w:rsidR="00B748EB">
        <w:t xml:space="preserve"> </w:t>
      </w:r>
      <w:r w:rsidR="00640B85">
        <w:t>RAN3</w:t>
      </w:r>
      <w:r w:rsidR="00B748EB">
        <w:t xml:space="preserve"> had</w:t>
      </w:r>
      <w:r w:rsidR="0000413D">
        <w:t xml:space="preserve"> discuss</w:t>
      </w:r>
      <w:r w:rsidR="00B748EB">
        <w:t>ed</w:t>
      </w:r>
      <w:r w:rsidR="0000413D">
        <w:t xml:space="preserve"> about </w:t>
      </w:r>
      <w:r w:rsidR="00B16406">
        <w:t xml:space="preserve">possible </w:t>
      </w:r>
      <w:r w:rsidR="0000413D">
        <w:t>impacts to RAN3 specifications for introduction of RedCap MBS broadcast support</w:t>
      </w:r>
      <w:r w:rsidR="00F70D02">
        <w:t xml:space="preserve"> in which they asked further guidance from SA2. </w:t>
      </w:r>
      <w:r w:rsidR="00496AB9">
        <w:t xml:space="preserve">SA2 </w:t>
      </w:r>
      <w:r w:rsidR="006264F2">
        <w:t xml:space="preserve">then agreed to introduce signalling to indicate to NG-RAN whether </w:t>
      </w:r>
      <w:r w:rsidR="001F6A78" w:rsidRPr="001F6A78">
        <w:t xml:space="preserve">an MBS Session is intended for Redcap UEs </w:t>
      </w:r>
      <w:r w:rsidR="001F6A78">
        <w:t xml:space="preserve">but had further questions </w:t>
      </w:r>
      <w:r w:rsidR="00A03EE7">
        <w:t>in their LS to RAN2 (</w:t>
      </w:r>
      <w:r w:rsidR="00A56E19" w:rsidRPr="00A56E19">
        <w:t>R2-2311763</w:t>
      </w:r>
      <w:r w:rsidR="0093257D">
        <w:t>/</w:t>
      </w:r>
      <w:r w:rsidR="0093257D" w:rsidRPr="0093257D">
        <w:t>S2-2311706</w:t>
      </w:r>
      <w:r w:rsidR="00A03EE7">
        <w:t>)</w:t>
      </w:r>
      <w:r w:rsidR="0093257D">
        <w:t>.</w:t>
      </w:r>
      <w:r w:rsidR="00A03EE7">
        <w:t xml:space="preserve"> </w:t>
      </w:r>
      <w:r w:rsidR="00E506C0">
        <w:t>RAN2 replied to SA2</w:t>
      </w:r>
      <w:r w:rsidR="00DB5088">
        <w:t xml:space="preserve"> (</w:t>
      </w:r>
      <w:r w:rsidR="00DB5088" w:rsidRPr="00DB5088">
        <w:t>R2-2313689</w:t>
      </w:r>
      <w:r w:rsidR="00651F22">
        <w:t xml:space="preserve">) </w:t>
      </w:r>
      <w:r w:rsidR="00C55471">
        <w:t xml:space="preserve">that it is beneficial to have an indication </w:t>
      </w:r>
      <w:r w:rsidR="007E3397" w:rsidRPr="007E3397">
        <w:t xml:space="preserve">that an MBS broadcast session is intended to be received by both non-RedCap UE and RedCap UE </w:t>
      </w:r>
      <w:r w:rsidR="00087369">
        <w:t xml:space="preserve">which </w:t>
      </w:r>
      <w:r w:rsidR="007E3397" w:rsidRPr="007E3397">
        <w:t>may assist the gNB to decide when to transmit the session on both default and RedCap CFR and avoid waste of resources when this is not needed</w:t>
      </w:r>
      <w:r w:rsidR="00826539">
        <w:t xml:space="preserve">. RAN2 also indicated that </w:t>
      </w:r>
      <w:r w:rsidR="00826539" w:rsidRPr="00826539">
        <w:t>the same QoS parameters for a specific MBS broadcast service are applicable for RedCap and non-RedCap U</w:t>
      </w:r>
      <w:r w:rsidR="00826539">
        <w:t xml:space="preserve">Es. </w:t>
      </w:r>
      <w:r w:rsidR="00DB6035">
        <w:t xml:space="preserve">There is now a new LS from SA2 </w:t>
      </w:r>
      <w:r w:rsidR="00194C4B">
        <w:t>(</w:t>
      </w:r>
      <w:r w:rsidR="00D124EE" w:rsidRPr="00D124EE">
        <w:t>R2-2400078</w:t>
      </w:r>
      <w:r w:rsidR="00D124EE">
        <w:t>/</w:t>
      </w:r>
      <w:r w:rsidR="00194C4B" w:rsidRPr="00194C4B">
        <w:t>S2-2401506</w:t>
      </w:r>
      <w:r w:rsidR="00194C4B">
        <w:t xml:space="preserve">) </w:t>
      </w:r>
      <w:r w:rsidR="00DB6035">
        <w:t xml:space="preserve">asking further questions </w:t>
      </w:r>
      <w:r w:rsidR="00AD26EB">
        <w:t xml:space="preserve">about </w:t>
      </w:r>
      <w:r w:rsidR="00E16663">
        <w:t xml:space="preserve">use of FSA ID for </w:t>
      </w:r>
      <w:r w:rsidR="00424DEA" w:rsidRPr="00424DEA">
        <w:t>RedCap UEs and non-RedCap U</w:t>
      </w:r>
      <w:r w:rsidR="00424DEA">
        <w:t>E</w:t>
      </w:r>
      <w:r w:rsidR="00424DEA" w:rsidRPr="00424DEA">
        <w:t>s</w:t>
      </w:r>
      <w:r w:rsidR="00424DEA">
        <w:t>.</w:t>
      </w:r>
      <w:r w:rsidR="003A112A">
        <w:t xml:space="preserve"> In it they ask RAN2 </w:t>
      </w:r>
      <w:r w:rsidR="0002395F">
        <w:t>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395F" w14:paraId="3F846672" w14:textId="77777777" w:rsidTr="0002395F">
        <w:tc>
          <w:tcPr>
            <w:tcW w:w="9631" w:type="dxa"/>
          </w:tcPr>
          <w:p w14:paraId="33FEEE20" w14:textId="77777777" w:rsidR="0002395F" w:rsidRPr="00953BBF" w:rsidRDefault="0002395F" w:rsidP="0002395F">
            <w:pPr>
              <w:pStyle w:val="NormalinLS"/>
              <w:rPr>
                <w:rFonts w:ascii="Arial" w:hAnsi="Arial" w:cs="Arial"/>
              </w:rPr>
            </w:pPr>
            <w:r w:rsidRPr="00953BBF">
              <w:rPr>
                <w:rFonts w:ascii="Arial" w:hAnsi="Arial" w:cs="Arial"/>
              </w:rPr>
              <w:t>SA2 would thus like to ask RAN2 to answer the following related questions:</w:t>
            </w:r>
          </w:p>
          <w:p w14:paraId="560206B5" w14:textId="1BA96E49" w:rsidR="0002395F" w:rsidRPr="00953BBF" w:rsidRDefault="0002395F" w:rsidP="0002395F">
            <w:pPr>
              <w:pStyle w:val="NormalinLS"/>
              <w:rPr>
                <w:rFonts w:ascii="Arial" w:hAnsi="Arial" w:cs="Arial"/>
              </w:rPr>
            </w:pPr>
            <w:r w:rsidRPr="00953BBF">
              <w:rPr>
                <w:rFonts w:ascii="Arial" w:hAnsi="Arial" w:cs="Arial"/>
                <w:b/>
                <w:bCs/>
              </w:rPr>
              <w:t>Q1</w:t>
            </w:r>
            <w:r w:rsidRPr="00953BBF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SA2 would like to ask RAN2 to confirm the feasibility of having the same</w:t>
            </w:r>
            <w:r w:rsidRPr="00EC006D">
              <w:rPr>
                <w:rFonts w:ascii="Arial" w:hAnsi="Arial" w:cs="Arial"/>
              </w:rPr>
              <w:t xml:space="preserve"> </w:t>
            </w:r>
            <w:r w:rsidRPr="00953BBF">
              <w:rPr>
                <w:rFonts w:ascii="Arial" w:hAnsi="Arial" w:cs="Arial"/>
              </w:rPr>
              <w:t>MBS F</w:t>
            </w:r>
            <w:r>
              <w:rPr>
                <w:rFonts w:ascii="Arial" w:hAnsi="Arial" w:cs="Arial"/>
              </w:rPr>
              <w:t>SA ID for the</w:t>
            </w:r>
            <w:r w:rsidRPr="00953BBF">
              <w:rPr>
                <w:rFonts w:ascii="Arial" w:hAnsi="Arial" w:cs="Arial"/>
              </w:rPr>
              <w:t xml:space="preserve"> RedC</w:t>
            </w:r>
            <w:r>
              <w:rPr>
                <w:rFonts w:ascii="Arial" w:hAnsi="Arial" w:cs="Arial"/>
              </w:rPr>
              <w:t>ap</w:t>
            </w:r>
            <w:r w:rsidRPr="00953BBF">
              <w:rPr>
                <w:rFonts w:ascii="Arial" w:hAnsi="Arial" w:cs="Arial"/>
              </w:rPr>
              <w:t xml:space="preserve"> UEs and non-RedC</w:t>
            </w:r>
            <w:r>
              <w:rPr>
                <w:rFonts w:ascii="Arial" w:hAnsi="Arial" w:cs="Arial"/>
              </w:rPr>
              <w:t>ap</w:t>
            </w:r>
            <w:r w:rsidRPr="00953BBF">
              <w:rPr>
                <w:rFonts w:ascii="Arial" w:hAnsi="Arial" w:cs="Arial"/>
              </w:rPr>
              <w:t xml:space="preserve"> UEs in the same MBS session</w:t>
            </w:r>
            <w:r>
              <w:rPr>
                <w:rFonts w:ascii="Arial" w:hAnsi="Arial" w:cs="Arial"/>
              </w:rPr>
              <w:t>.</w:t>
            </w:r>
          </w:p>
          <w:p w14:paraId="6EC2BAC7" w14:textId="7EB2D0E7" w:rsidR="0002395F" w:rsidRPr="00E14339" w:rsidRDefault="0002395F" w:rsidP="00E14339">
            <w:pPr>
              <w:pStyle w:val="NormalinLS"/>
              <w:rPr>
                <w:rFonts w:ascii="Arial" w:hAnsi="Arial" w:cs="Arial"/>
              </w:rPr>
            </w:pPr>
            <w:r w:rsidRPr="00953BBF">
              <w:rPr>
                <w:rFonts w:ascii="Arial" w:hAnsi="Arial" w:cs="Arial"/>
                <w:b/>
                <w:bCs/>
              </w:rPr>
              <w:t>Q2</w:t>
            </w:r>
            <w:r w:rsidRPr="00953BBF">
              <w:rPr>
                <w:rFonts w:ascii="Arial" w:hAnsi="Arial" w:cs="Arial"/>
              </w:rPr>
              <w:t xml:space="preserve">: If </w:t>
            </w:r>
            <w:r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 w:hint="eastAsia"/>
              </w:rPr>
              <w:t>ans</w:t>
            </w:r>
            <w:r>
              <w:rPr>
                <w:rFonts w:ascii="Arial" w:hAnsi="Arial" w:cs="Arial"/>
              </w:rPr>
              <w:t>wer to Q1 is no</w:t>
            </w:r>
            <w:r w:rsidRPr="00953BBF">
              <w:rPr>
                <w:rFonts w:ascii="Arial" w:hAnsi="Arial" w:cs="Arial"/>
              </w:rPr>
              <w:t>, could RedC</w:t>
            </w:r>
            <w:r>
              <w:rPr>
                <w:rFonts w:ascii="Arial" w:hAnsi="Arial" w:cs="Arial"/>
              </w:rPr>
              <w:t>ap</w:t>
            </w:r>
            <w:r w:rsidRPr="00953BBF">
              <w:rPr>
                <w:rFonts w:ascii="Arial" w:hAnsi="Arial" w:cs="Arial"/>
              </w:rPr>
              <w:t xml:space="preserve"> UEs and non-RedC</w:t>
            </w:r>
            <w:r>
              <w:rPr>
                <w:rFonts w:ascii="Arial" w:hAnsi="Arial" w:cs="Arial"/>
              </w:rPr>
              <w:t>ap</w:t>
            </w:r>
            <w:r w:rsidRPr="00953BBF">
              <w:rPr>
                <w:rFonts w:ascii="Arial" w:hAnsi="Arial" w:cs="Arial"/>
              </w:rPr>
              <w:t xml:space="preserve"> UEs in the same MBS session </w:t>
            </w:r>
            <w:r>
              <w:rPr>
                <w:rFonts w:ascii="Arial" w:hAnsi="Arial" w:cs="Arial"/>
              </w:rPr>
              <w:t>use</w:t>
            </w:r>
            <w:r w:rsidRPr="00953BBF">
              <w:rPr>
                <w:rFonts w:ascii="Arial" w:hAnsi="Arial" w:cs="Arial"/>
              </w:rPr>
              <w:t xml:space="preserve"> separate MBS FSA ID(s)?</w:t>
            </w:r>
          </w:p>
        </w:tc>
      </w:tr>
    </w:tbl>
    <w:p w14:paraId="09EA799C" w14:textId="77777777" w:rsidR="001A6CA4" w:rsidRDefault="001A6CA4" w:rsidP="001A6CA4">
      <w:pPr>
        <w:rPr>
          <w:highlight w:val="yellow"/>
        </w:rPr>
      </w:pPr>
    </w:p>
    <w:p w14:paraId="7082B44F" w14:textId="1EDF0B00" w:rsidR="005D0AAF" w:rsidRPr="00E14339" w:rsidRDefault="005D0AAF" w:rsidP="001A6CA4">
      <w:r>
        <w:t xml:space="preserve">In Section </w:t>
      </w:r>
      <w:r w:rsidR="00387418">
        <w:t>2.2 we</w:t>
      </w:r>
      <w:r w:rsidRPr="00E14339">
        <w:t xml:space="preserve"> discuss</w:t>
      </w:r>
      <w:r w:rsidR="00387418">
        <w:t xml:space="preserve"> the use of FSA ID and propose answers to be provided in a reply LS to SA2.</w:t>
      </w:r>
    </w:p>
    <w:p w14:paraId="6327A5E6" w14:textId="4C59B700" w:rsidR="009339CB" w:rsidRPr="00591D18" w:rsidRDefault="009339CB" w:rsidP="009339CB">
      <w:pPr>
        <w:pStyle w:val="Heading2"/>
      </w:pPr>
      <w:r w:rsidRPr="00591D18">
        <w:t>2.2</w:t>
      </w:r>
      <w:r w:rsidRPr="00591D18">
        <w:tab/>
      </w:r>
      <w:r w:rsidR="00591D18" w:rsidRPr="00591D18">
        <w:t>Use of Frequency Selection Area Identifier</w:t>
      </w:r>
    </w:p>
    <w:p w14:paraId="031460D2" w14:textId="31C0045E" w:rsidR="009339CB" w:rsidRDefault="00591D18" w:rsidP="009339CB">
      <w:r w:rsidRPr="00591D18">
        <w:t xml:space="preserve">The use of FSAI is </w:t>
      </w:r>
      <w:r>
        <w:t xml:space="preserve">mainly </w:t>
      </w:r>
      <w:r w:rsidRPr="00591D18">
        <w:t xml:space="preserve">to assist the UE in frequency selection </w:t>
      </w:r>
      <w:r>
        <w:t xml:space="preserve">to </w:t>
      </w:r>
      <w:r w:rsidRPr="00591D18">
        <w:t xml:space="preserve">decide the frequencies of interest for broadcast </w:t>
      </w:r>
      <w:r>
        <w:t xml:space="preserve">service </w:t>
      </w:r>
      <w:r w:rsidRPr="00591D18">
        <w:t xml:space="preserve">reception </w:t>
      </w:r>
      <w:r w:rsidR="00AD2D84">
        <w:t>and</w:t>
      </w:r>
      <w:r w:rsidR="00AD2D84" w:rsidRPr="00591D18">
        <w:t xml:space="preserve"> </w:t>
      </w:r>
      <w:r w:rsidRPr="00591D18">
        <w:t xml:space="preserve">that </w:t>
      </w:r>
      <w:r>
        <w:t xml:space="preserve">the frequencies of interest </w:t>
      </w:r>
      <w:r w:rsidRPr="00591D18">
        <w:t xml:space="preserve">can </w:t>
      </w:r>
      <w:r>
        <w:t xml:space="preserve">be </w:t>
      </w:r>
      <w:r w:rsidRPr="00591D18">
        <w:t>indicated to the gNB in the MBS Interest Indication message.</w:t>
      </w:r>
    </w:p>
    <w:p w14:paraId="1C544B21" w14:textId="39E5D46E" w:rsidR="00591D18" w:rsidRPr="00591D18" w:rsidRDefault="00591D18" w:rsidP="009339CB">
      <w:r>
        <w:t xml:space="preserve">A </w:t>
      </w:r>
      <w:r w:rsidRPr="00591D18">
        <w:t>gNB can broadcast up to 64 FSAIs associated with one frequency in SIB21 and FSAIs for up to 8 neighbo</w:t>
      </w:r>
      <w:r>
        <w:t>u</w:t>
      </w:r>
      <w:r w:rsidRPr="00591D18">
        <w:t>r frequencies (apart from the serving frequency) can be broadcast in SIB21. This mapping of a frequency to a list of FSAIs is based on OAM configuration.</w:t>
      </w:r>
    </w:p>
    <w:p w14:paraId="3FD2F9DB" w14:textId="0F822605" w:rsidR="009339CB" w:rsidRPr="00591D18" w:rsidRDefault="009339CB" w:rsidP="009339CB">
      <w:r w:rsidRPr="00591D18">
        <w:rPr>
          <w:b/>
        </w:rPr>
        <w:t xml:space="preserve">Observation </w:t>
      </w:r>
      <w:r w:rsidR="00591D18">
        <w:rPr>
          <w:b/>
        </w:rPr>
        <w:t>1</w:t>
      </w:r>
      <w:r w:rsidRPr="00591D18">
        <w:rPr>
          <w:bCs/>
        </w:rPr>
        <w:t>:</w:t>
      </w:r>
      <w:r w:rsidRPr="00591D18">
        <w:t xml:space="preserve"> </w:t>
      </w:r>
      <w:r w:rsidR="00591D18" w:rsidRPr="00591D18">
        <w:t>RAN2 specification support</w:t>
      </w:r>
      <w:r w:rsidR="00591D18">
        <w:t>s</w:t>
      </w:r>
      <w:r w:rsidR="00591D18" w:rsidRPr="00591D18">
        <w:t xml:space="preserve"> broadcast of FSAIs and an associated frequency. Up to 8 </w:t>
      </w:r>
      <w:r w:rsidR="00591D18">
        <w:t xml:space="preserve">neighbour </w:t>
      </w:r>
      <w:r w:rsidR="00591D18" w:rsidRPr="00591D18">
        <w:t>frequencies and associated FSAIs can be broadcast</w:t>
      </w:r>
      <w:r w:rsidR="00591D18">
        <w:t xml:space="preserve"> in SIB21 apart from the </w:t>
      </w:r>
      <w:r w:rsidR="00591D18" w:rsidRPr="00591D18">
        <w:t>serving frequency</w:t>
      </w:r>
      <w:r w:rsidR="00591D18">
        <w:t>.</w:t>
      </w:r>
    </w:p>
    <w:p w14:paraId="1BC82ECA" w14:textId="01A6B05C" w:rsidR="009339CB" w:rsidRDefault="006C4D85" w:rsidP="009339CB">
      <w:r w:rsidRPr="006C4D85">
        <w:lastRenderedPageBreak/>
        <w:t>In RAN2 specification both the SIB21 broadcast information and the procedure that uses the SIB21 information to perform frequencies of interest determination are not dependent on any information or UE behavio</w:t>
      </w:r>
      <w:r>
        <w:t>u</w:t>
      </w:r>
      <w:r w:rsidRPr="006C4D85">
        <w:t>r that is specific to RedCap UE or non-RedCap UE.</w:t>
      </w:r>
    </w:p>
    <w:p w14:paraId="3DF63CD5" w14:textId="55B1F837" w:rsidR="00D91958" w:rsidRDefault="00D91958" w:rsidP="009339CB">
      <w:r w:rsidRPr="00D91958">
        <w:rPr>
          <w:b/>
          <w:bCs/>
        </w:rPr>
        <w:t>Observation 2</w:t>
      </w:r>
      <w:r>
        <w:t xml:space="preserve">: SIB21 content and the RRC procedure for frequencies of interest determination are not </w:t>
      </w:r>
      <w:r w:rsidRPr="006C4D85">
        <w:t>dependent on any information or UE behavio</w:t>
      </w:r>
      <w:r>
        <w:t>u</w:t>
      </w:r>
      <w:r w:rsidRPr="006C4D85">
        <w:t>r that is specific to RedCap UE or non-RedCap UE</w:t>
      </w:r>
      <w:r>
        <w:t>.</w:t>
      </w:r>
    </w:p>
    <w:p w14:paraId="1929E63C" w14:textId="77777777" w:rsidR="006C4D85" w:rsidRDefault="006C4D85" w:rsidP="009339CB">
      <w:r w:rsidRPr="006C4D85">
        <w:t>TS 23.247 states</w:t>
      </w:r>
      <w:r>
        <w:t>:</w:t>
      </w:r>
    </w:p>
    <w:p w14:paraId="1F37BB08" w14:textId="77777777" w:rsidR="006C4D85" w:rsidRDefault="006C4D85" w:rsidP="009339CB">
      <w:r w:rsidRPr="006C4D85">
        <w:t>"</w:t>
      </w:r>
      <w:r w:rsidRPr="006C4D85">
        <w:rPr>
          <w:i/>
          <w:iCs/>
        </w:rPr>
        <w:t>When a broadcast MBS session is created, the AF may provide MBS FSA ID(s) based on the business agreement. If the AF does not provide MBS FSA ID(s), the MB-SMF determines MBS FSA ID(s) based on configured mapping from MBS service area and/or broadcast MBS session information (e.g. application ID) to MBS FSA ID(s) and sends the determined MBS FSA ID(s), to the AF (optionally via NEF)</w:t>
      </w:r>
      <w:r w:rsidRPr="006C4D85">
        <w:t>".</w:t>
      </w:r>
    </w:p>
    <w:p w14:paraId="0E0C44F9" w14:textId="6334448D" w:rsidR="006C4D85" w:rsidRDefault="006C4D85" w:rsidP="009339CB">
      <w:r w:rsidRPr="006C4D85">
        <w:t xml:space="preserve">So, how the FSAIs are used for a service intended for RedCap UE only or non-RedCap UE only or for both types of UE depends on </w:t>
      </w:r>
      <w:r w:rsidR="00351F36" w:rsidRPr="006C4D85">
        <w:t>operators’</w:t>
      </w:r>
      <w:r w:rsidRPr="006C4D85">
        <w:t xml:space="preserve"> deployment decisions and agreements </w:t>
      </w:r>
      <w:r w:rsidR="00306AAC">
        <w:t xml:space="preserve">with </w:t>
      </w:r>
      <w:r w:rsidRPr="006C4D85">
        <w:t>content providers. Depending on business agreement or choice of deployment of MBS service areas for specific services decides whether a broadcast session for RedCap UE and non-RedCap UE use the same FSAI or different FSAIs.</w:t>
      </w:r>
    </w:p>
    <w:p w14:paraId="15EC224A" w14:textId="2B2F75B4" w:rsidR="00351F36" w:rsidRDefault="00351F36" w:rsidP="009339CB">
      <w:r w:rsidRPr="00351F36">
        <w:rPr>
          <w:b/>
          <w:bCs/>
        </w:rPr>
        <w:t>Observation 3</w:t>
      </w:r>
      <w:r>
        <w:t>: H</w:t>
      </w:r>
      <w:r w:rsidRPr="00351F36">
        <w:t>ow the FSAIs are used for a service intended for RedCap UE only or non-RedCap UE only or for both types of UE depends on operators’ deployment decisions and agreements with content providers</w:t>
      </w:r>
    </w:p>
    <w:p w14:paraId="2DF72CF0" w14:textId="38A481F3" w:rsidR="006C4D85" w:rsidRDefault="006C4D85" w:rsidP="009339CB">
      <w:r w:rsidRPr="006C4D85">
        <w:t xml:space="preserve">From RAN perspective it is beneficial to deploy the services for RedCap UE and non-RedCap UE on separate FSAIs and frequencies so that </w:t>
      </w:r>
      <w:r w:rsidR="00351F36" w:rsidRPr="006C4D85">
        <w:t>the frequencies</w:t>
      </w:r>
      <w:r w:rsidRPr="006C4D85">
        <w:t xml:space="preserve"> of interest determination and MBS interest indication by UE would help with cell reselection of the RedCap and non-RedCap UEs to different frequency layers for better load management.</w:t>
      </w:r>
    </w:p>
    <w:p w14:paraId="19F141BE" w14:textId="25DB43AE" w:rsidR="00351F36" w:rsidRDefault="00351F36" w:rsidP="009339CB">
      <w:r w:rsidRPr="00351F36">
        <w:rPr>
          <w:b/>
          <w:bCs/>
        </w:rPr>
        <w:t>Observation 4</w:t>
      </w:r>
      <w:r>
        <w:t>: I</w:t>
      </w:r>
      <w:r w:rsidRPr="006C4D85">
        <w:t>t is beneficial to deploy the services for RedCap UE and non-RedCap UE on separate FSAIs and frequencies</w:t>
      </w:r>
      <w:r>
        <w:t xml:space="preserve"> so that </w:t>
      </w:r>
      <w:r w:rsidRPr="006C4D85">
        <w:t xml:space="preserve">cell reselection of the RedCap and non-RedCap UEs </w:t>
      </w:r>
      <w:r>
        <w:t xml:space="preserve">can be directed </w:t>
      </w:r>
      <w:r w:rsidRPr="006C4D85">
        <w:t>to different frequency layers for better load management</w:t>
      </w:r>
      <w:r>
        <w:t>.</w:t>
      </w:r>
    </w:p>
    <w:p w14:paraId="00600AA2" w14:textId="1E1CA6ED" w:rsidR="006C4D85" w:rsidRDefault="006C4D85" w:rsidP="009339CB">
      <w:r>
        <w:t xml:space="preserve">Given the above </w:t>
      </w:r>
      <w:r w:rsidR="00351F36">
        <w:t>observations</w:t>
      </w:r>
      <w:r>
        <w:t>, we propose answering the questions from SA2 as follows:</w:t>
      </w:r>
    </w:p>
    <w:p w14:paraId="46AE2B54" w14:textId="70405489" w:rsidR="006C4D85" w:rsidRDefault="006C4D85" w:rsidP="006C4D85">
      <w:pPr>
        <w:pStyle w:val="NormalinLS"/>
        <w:rPr>
          <w:rFonts w:ascii="Arial" w:hAnsi="Arial" w:cs="Arial"/>
        </w:rPr>
      </w:pPr>
      <w:r w:rsidRPr="006C4D85">
        <w:rPr>
          <w:rFonts w:ascii="Arial" w:hAnsi="Arial" w:cs="Arial"/>
          <w:b/>
          <w:bCs/>
        </w:rPr>
        <w:t>Q1</w:t>
      </w:r>
      <w:r w:rsidRPr="006C4D85">
        <w:rPr>
          <w:rFonts w:ascii="Arial" w:hAnsi="Arial" w:cs="Arial"/>
        </w:rPr>
        <w:t>: SA2 would like to ask RAN2 to confirm the feasibility of having the same MBS FSA ID for the RedCap UEs and non-RedCap UEs in the same MBS session.</w:t>
      </w:r>
    </w:p>
    <w:p w14:paraId="3B21561A" w14:textId="03E0311E" w:rsidR="006C4D85" w:rsidRPr="00953BBF" w:rsidRDefault="006C4D85" w:rsidP="00E14339">
      <w:r>
        <w:t>RAN2 Answer: Yes, it is feasible to broadcast the same MBS broadcast session to both RedCap UEs and non-RedCap UEs in the same MBS FSA ID</w:t>
      </w:r>
      <w:r w:rsidR="00306AAC">
        <w:t xml:space="preserve"> and the current RAN2 specification already supports this. It is RAN2 understanding that, based on TS 23.247, </w:t>
      </w:r>
      <w:r w:rsidR="00306AAC" w:rsidRPr="00306AAC">
        <w:t xml:space="preserve">how the FSAIs are used for a service intended for RedCap UE only or non-RedCap UE only or for both types of UE depends on </w:t>
      </w:r>
      <w:r w:rsidR="00351F36" w:rsidRPr="00306AAC">
        <w:t>operators’</w:t>
      </w:r>
      <w:r w:rsidR="00306AAC" w:rsidRPr="00306AAC">
        <w:t xml:space="preserve"> deployment decisions and agreements with content providers.</w:t>
      </w:r>
    </w:p>
    <w:p w14:paraId="22C12097" w14:textId="77777777" w:rsidR="006C4D85" w:rsidRDefault="006C4D85" w:rsidP="006C4D85">
      <w:pPr>
        <w:pStyle w:val="NormalinLS"/>
        <w:rPr>
          <w:rFonts w:ascii="Arial" w:hAnsi="Arial" w:cs="Arial"/>
        </w:rPr>
      </w:pPr>
      <w:r w:rsidRPr="00953BBF">
        <w:rPr>
          <w:rFonts w:ascii="Arial" w:hAnsi="Arial" w:cs="Arial"/>
          <w:b/>
          <w:bCs/>
        </w:rPr>
        <w:t>Q2</w:t>
      </w:r>
      <w:r w:rsidRPr="00953BBF">
        <w:rPr>
          <w:rFonts w:ascii="Arial" w:hAnsi="Arial" w:cs="Arial"/>
        </w:rPr>
        <w:t xml:space="preserve">: If </w:t>
      </w:r>
      <w:r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</w:rPr>
        <w:t>ans</w:t>
      </w:r>
      <w:r>
        <w:rPr>
          <w:rFonts w:ascii="Arial" w:hAnsi="Arial" w:cs="Arial"/>
        </w:rPr>
        <w:t>wer to Q1 is no</w:t>
      </w:r>
      <w:r w:rsidRPr="00953BBF">
        <w:rPr>
          <w:rFonts w:ascii="Arial" w:hAnsi="Arial" w:cs="Arial"/>
        </w:rPr>
        <w:t>, could RedC</w:t>
      </w:r>
      <w:r>
        <w:rPr>
          <w:rFonts w:ascii="Arial" w:hAnsi="Arial" w:cs="Arial"/>
        </w:rPr>
        <w:t>ap</w:t>
      </w:r>
      <w:r w:rsidRPr="00953BBF">
        <w:rPr>
          <w:rFonts w:ascii="Arial" w:hAnsi="Arial" w:cs="Arial"/>
        </w:rPr>
        <w:t xml:space="preserve"> UEs and non-RedC</w:t>
      </w:r>
      <w:r>
        <w:rPr>
          <w:rFonts w:ascii="Arial" w:hAnsi="Arial" w:cs="Arial"/>
        </w:rPr>
        <w:t>ap</w:t>
      </w:r>
      <w:r w:rsidRPr="00953BBF">
        <w:rPr>
          <w:rFonts w:ascii="Arial" w:hAnsi="Arial" w:cs="Arial"/>
        </w:rPr>
        <w:t xml:space="preserve"> UEs in the same MBS session </w:t>
      </w:r>
      <w:r>
        <w:rPr>
          <w:rFonts w:ascii="Arial" w:hAnsi="Arial" w:cs="Arial"/>
        </w:rPr>
        <w:t>use</w:t>
      </w:r>
      <w:r w:rsidRPr="00953BBF">
        <w:rPr>
          <w:rFonts w:ascii="Arial" w:hAnsi="Arial" w:cs="Arial"/>
        </w:rPr>
        <w:t xml:space="preserve"> separate MBS FSA ID(s)?</w:t>
      </w:r>
    </w:p>
    <w:p w14:paraId="566D80DE" w14:textId="57E6E2B1" w:rsidR="00306AAC" w:rsidRDefault="00306AAC" w:rsidP="00E14339">
      <w:r>
        <w:t xml:space="preserve">RAN2 Answer: Again, as it is a deployment choice as to how the services are mapped to FSAIs, it is also feasible for </w:t>
      </w:r>
      <w:r w:rsidRPr="00953BBF">
        <w:t>RedC</w:t>
      </w:r>
      <w:r>
        <w:t>ap</w:t>
      </w:r>
      <w:r w:rsidRPr="00953BBF">
        <w:t xml:space="preserve"> UEs and non-RedC</w:t>
      </w:r>
      <w:r>
        <w:t>ap</w:t>
      </w:r>
      <w:r w:rsidRPr="00953BBF">
        <w:t xml:space="preserve"> UEs </w:t>
      </w:r>
      <w:r>
        <w:t xml:space="preserve">to receive </w:t>
      </w:r>
      <w:r w:rsidRPr="00953BBF">
        <w:t xml:space="preserve">the same MBS session </w:t>
      </w:r>
      <w:r>
        <w:t xml:space="preserve">on </w:t>
      </w:r>
      <w:r w:rsidRPr="00953BBF">
        <w:t>separate MBS FSA IDs</w:t>
      </w:r>
      <w:r>
        <w:t>. In fact f</w:t>
      </w:r>
      <w:r w:rsidRPr="00306AAC">
        <w:t>rom RAN perspective it is beneficial to deploy the services for RedCap UE and non-RedCap UE on separate FSAIs and frequencies so that the frequencies of interest determination and MBS interest indication by UE would help with cell reselection of the RedCap and non-RedCap UEs to different frequency layers for better load management</w:t>
      </w:r>
      <w:r>
        <w:t>.</w:t>
      </w:r>
    </w:p>
    <w:p w14:paraId="23D6119E" w14:textId="6FBA638B" w:rsidR="006C4D85" w:rsidRPr="00591D18" w:rsidRDefault="00D62CAD" w:rsidP="009339CB">
      <w:r w:rsidRPr="00E14339">
        <w:rPr>
          <w:b/>
          <w:bCs/>
        </w:rPr>
        <w:t>Proposal</w:t>
      </w:r>
      <w:r>
        <w:t xml:space="preserve">: RAN2 to discuss the observations in this paper and the proposed </w:t>
      </w:r>
      <w:r w:rsidR="00274FAB">
        <w:t xml:space="preserve">reply to SA2 and agree on the draft reply LS in </w:t>
      </w:r>
      <w:r w:rsidR="00EA3B40" w:rsidRPr="00EA3B40">
        <w:t>R2-2400908</w:t>
      </w:r>
      <w:r w:rsidR="00164CC4">
        <w:t>.</w:t>
      </w:r>
    </w:p>
    <w:p w14:paraId="69B7B8E6" w14:textId="69E07FC9" w:rsidR="009339CB" w:rsidRPr="00591D18" w:rsidRDefault="005A13AB" w:rsidP="009339CB">
      <w:pPr>
        <w:pStyle w:val="Heading1"/>
      </w:pPr>
      <w:r w:rsidRPr="00591D18">
        <w:t>3</w:t>
      </w:r>
      <w:r w:rsidR="009339CB" w:rsidRPr="00591D18">
        <w:tab/>
        <w:t>Conclusion</w:t>
      </w:r>
    </w:p>
    <w:p w14:paraId="6E24B0F4" w14:textId="552EF491" w:rsidR="009339CB" w:rsidRPr="00591D18" w:rsidRDefault="009339CB" w:rsidP="009339CB">
      <w:r w:rsidRPr="00591D18">
        <w:t>This document has made the following observations:</w:t>
      </w:r>
    </w:p>
    <w:p w14:paraId="5B7A572E" w14:textId="77777777" w:rsidR="00295F93" w:rsidRPr="00591D18" w:rsidRDefault="00295F93" w:rsidP="00295F93">
      <w:r w:rsidRPr="00591D18">
        <w:rPr>
          <w:b/>
        </w:rPr>
        <w:t xml:space="preserve">Observation </w:t>
      </w:r>
      <w:r>
        <w:rPr>
          <w:b/>
        </w:rPr>
        <w:t>1</w:t>
      </w:r>
      <w:r w:rsidRPr="00591D18">
        <w:rPr>
          <w:bCs/>
        </w:rPr>
        <w:t>:</w:t>
      </w:r>
      <w:r w:rsidRPr="00591D18">
        <w:t xml:space="preserve"> RAN2 specification support</w:t>
      </w:r>
      <w:r>
        <w:t>s</w:t>
      </w:r>
      <w:r w:rsidRPr="00591D18">
        <w:t xml:space="preserve"> broadcast of FSAIs and an associated frequency. Up to 8 </w:t>
      </w:r>
      <w:r>
        <w:t xml:space="preserve">neighbour </w:t>
      </w:r>
      <w:r w:rsidRPr="00591D18">
        <w:t>frequencies and associated FSAIs can be broadcast</w:t>
      </w:r>
      <w:r>
        <w:t xml:space="preserve"> in SIB21 apart from the </w:t>
      </w:r>
      <w:r w:rsidRPr="00591D18">
        <w:t>serving frequency</w:t>
      </w:r>
      <w:r>
        <w:t>.</w:t>
      </w:r>
    </w:p>
    <w:p w14:paraId="68E92AFF" w14:textId="77777777" w:rsidR="00295F93" w:rsidRDefault="00295F93" w:rsidP="00295F93">
      <w:r w:rsidRPr="00D91958">
        <w:rPr>
          <w:b/>
          <w:bCs/>
        </w:rPr>
        <w:t>Observation 2</w:t>
      </w:r>
      <w:r>
        <w:t xml:space="preserve">: SIB21 content and the RRC procedure for frequencies of interest determination are not </w:t>
      </w:r>
      <w:r w:rsidRPr="006C4D85">
        <w:t>dependent on any information or UE behavio</w:t>
      </w:r>
      <w:r>
        <w:t>u</w:t>
      </w:r>
      <w:r w:rsidRPr="006C4D85">
        <w:t>r that is specific to RedCap UE or non-RedCap UE</w:t>
      </w:r>
      <w:r>
        <w:t>.</w:t>
      </w:r>
    </w:p>
    <w:p w14:paraId="6C117118" w14:textId="77777777" w:rsidR="00295F93" w:rsidRDefault="00295F93" w:rsidP="00295F93">
      <w:r w:rsidRPr="00351F36">
        <w:rPr>
          <w:b/>
          <w:bCs/>
        </w:rPr>
        <w:t>Observation 3</w:t>
      </w:r>
      <w:r>
        <w:t>: H</w:t>
      </w:r>
      <w:r w:rsidRPr="00351F36">
        <w:t>ow the FSAIs are used for a service intended for RedCap UE only or non-RedCap UE only or for both types of UE depends on operators’ deployment decisions and agreements with content providers</w:t>
      </w:r>
    </w:p>
    <w:p w14:paraId="470676E1" w14:textId="77777777" w:rsidR="00295F93" w:rsidRDefault="00295F93" w:rsidP="00295F93">
      <w:r w:rsidRPr="00351F36">
        <w:rPr>
          <w:b/>
          <w:bCs/>
        </w:rPr>
        <w:lastRenderedPageBreak/>
        <w:t>Observation 4</w:t>
      </w:r>
      <w:r>
        <w:t>: I</w:t>
      </w:r>
      <w:r w:rsidRPr="006C4D85">
        <w:t>t is beneficial to deploy the services for RedCap UE and non-RedCap UE on separate FSAIs and frequencies</w:t>
      </w:r>
      <w:r>
        <w:t xml:space="preserve"> so that </w:t>
      </w:r>
      <w:r w:rsidRPr="006C4D85">
        <w:t xml:space="preserve">cell reselection of the RedCap and non-RedCap UEs </w:t>
      </w:r>
      <w:r>
        <w:t xml:space="preserve">can be directed </w:t>
      </w:r>
      <w:r w:rsidRPr="006C4D85">
        <w:t>to different frequency layers for better load management</w:t>
      </w:r>
      <w:r>
        <w:t>.</w:t>
      </w:r>
    </w:p>
    <w:p w14:paraId="3BE72BE2" w14:textId="77777777" w:rsidR="009339CB" w:rsidRPr="00591D18" w:rsidRDefault="009339CB" w:rsidP="009339CB">
      <w:pPr>
        <w:rPr>
          <w:bCs/>
        </w:rPr>
      </w:pPr>
      <w:r w:rsidRPr="00591D18">
        <w:rPr>
          <w:bCs/>
        </w:rPr>
        <w:t>And proposed the following:</w:t>
      </w:r>
    </w:p>
    <w:p w14:paraId="2277546F" w14:textId="7063D471" w:rsidR="009339CB" w:rsidRPr="00591D18" w:rsidRDefault="00295F93" w:rsidP="009339CB">
      <w:r w:rsidRPr="00052219">
        <w:rPr>
          <w:b/>
          <w:bCs/>
        </w:rPr>
        <w:t>Proposal</w:t>
      </w:r>
      <w:r>
        <w:t xml:space="preserve">: RAN2 to discuss the observations in this paper and the proposed reply to SA2 and agree on the draft reply LS in </w:t>
      </w:r>
      <w:r w:rsidR="00D117DF" w:rsidRPr="00D117DF">
        <w:t>R2-2400908</w:t>
      </w:r>
      <w:r>
        <w:t>.</w:t>
      </w:r>
    </w:p>
    <w:p w14:paraId="35F222F4" w14:textId="77777777" w:rsidR="00080512" w:rsidRPr="00591D18" w:rsidRDefault="00080512" w:rsidP="009339CB"/>
    <w:sectPr w:rsidR="00080512" w:rsidRPr="00591D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DE1B" w14:textId="77777777" w:rsidR="00252A05" w:rsidRDefault="00252A05">
      <w:r>
        <w:separator/>
      </w:r>
    </w:p>
  </w:endnote>
  <w:endnote w:type="continuationSeparator" w:id="0">
    <w:p w14:paraId="0EBAE134" w14:textId="77777777" w:rsidR="00252A05" w:rsidRDefault="00252A05">
      <w:r>
        <w:continuationSeparator/>
      </w:r>
    </w:p>
  </w:endnote>
  <w:endnote w:type="continuationNotice" w:id="1">
    <w:p w14:paraId="636BDE94" w14:textId="77777777" w:rsidR="00252A05" w:rsidRDefault="00252A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F711" w14:textId="77777777" w:rsidR="00252A05" w:rsidRDefault="00252A05">
      <w:r>
        <w:separator/>
      </w:r>
    </w:p>
  </w:footnote>
  <w:footnote w:type="continuationSeparator" w:id="0">
    <w:p w14:paraId="3263D817" w14:textId="77777777" w:rsidR="00252A05" w:rsidRDefault="00252A05">
      <w:r>
        <w:continuationSeparator/>
      </w:r>
    </w:p>
  </w:footnote>
  <w:footnote w:type="continuationNotice" w:id="1">
    <w:p w14:paraId="483BD9D2" w14:textId="77777777" w:rsidR="00252A05" w:rsidRDefault="00252A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13D"/>
    <w:rsid w:val="00006C10"/>
    <w:rsid w:val="00016557"/>
    <w:rsid w:val="00022AAD"/>
    <w:rsid w:val="0002395F"/>
    <w:rsid w:val="00023C40"/>
    <w:rsid w:val="0002507D"/>
    <w:rsid w:val="00033397"/>
    <w:rsid w:val="00040095"/>
    <w:rsid w:val="000444F0"/>
    <w:rsid w:val="00065268"/>
    <w:rsid w:val="00073C9C"/>
    <w:rsid w:val="00076412"/>
    <w:rsid w:val="00080512"/>
    <w:rsid w:val="00087369"/>
    <w:rsid w:val="00090468"/>
    <w:rsid w:val="00094568"/>
    <w:rsid w:val="000B7BCF"/>
    <w:rsid w:val="000C104C"/>
    <w:rsid w:val="000C43CB"/>
    <w:rsid w:val="000C522B"/>
    <w:rsid w:val="000D2C66"/>
    <w:rsid w:val="000D58AB"/>
    <w:rsid w:val="000E7A80"/>
    <w:rsid w:val="00112F1A"/>
    <w:rsid w:val="0012610D"/>
    <w:rsid w:val="00145075"/>
    <w:rsid w:val="00164CC4"/>
    <w:rsid w:val="001741A0"/>
    <w:rsid w:val="00175FA0"/>
    <w:rsid w:val="00183E72"/>
    <w:rsid w:val="0018542A"/>
    <w:rsid w:val="00194C4B"/>
    <w:rsid w:val="00194CD0"/>
    <w:rsid w:val="001A6CA4"/>
    <w:rsid w:val="001B49C9"/>
    <w:rsid w:val="001C23F4"/>
    <w:rsid w:val="001C4F79"/>
    <w:rsid w:val="001F168B"/>
    <w:rsid w:val="001F6A78"/>
    <w:rsid w:val="001F7831"/>
    <w:rsid w:val="00204045"/>
    <w:rsid w:val="002051AF"/>
    <w:rsid w:val="0020712B"/>
    <w:rsid w:val="00207A3F"/>
    <w:rsid w:val="002145E8"/>
    <w:rsid w:val="0022606D"/>
    <w:rsid w:val="00231728"/>
    <w:rsid w:val="00244A05"/>
    <w:rsid w:val="0024563B"/>
    <w:rsid w:val="00250404"/>
    <w:rsid w:val="00252A05"/>
    <w:rsid w:val="00256B74"/>
    <w:rsid w:val="002610D8"/>
    <w:rsid w:val="002747EC"/>
    <w:rsid w:val="00274FAB"/>
    <w:rsid w:val="002855BF"/>
    <w:rsid w:val="00295F93"/>
    <w:rsid w:val="002B2988"/>
    <w:rsid w:val="002F00AD"/>
    <w:rsid w:val="002F0D22"/>
    <w:rsid w:val="002F7E73"/>
    <w:rsid w:val="00306AAC"/>
    <w:rsid w:val="00311B17"/>
    <w:rsid w:val="003172DC"/>
    <w:rsid w:val="00325AE3"/>
    <w:rsid w:val="00326069"/>
    <w:rsid w:val="00330E37"/>
    <w:rsid w:val="00351F36"/>
    <w:rsid w:val="0035462D"/>
    <w:rsid w:val="0036459E"/>
    <w:rsid w:val="00364B41"/>
    <w:rsid w:val="00383096"/>
    <w:rsid w:val="00387418"/>
    <w:rsid w:val="0039346C"/>
    <w:rsid w:val="003A112A"/>
    <w:rsid w:val="003A41EF"/>
    <w:rsid w:val="003B40AD"/>
    <w:rsid w:val="003C4E37"/>
    <w:rsid w:val="003D0FD0"/>
    <w:rsid w:val="003D3F4A"/>
    <w:rsid w:val="003E16BE"/>
    <w:rsid w:val="003E4B14"/>
    <w:rsid w:val="003F4E28"/>
    <w:rsid w:val="003F76B6"/>
    <w:rsid w:val="004006E8"/>
    <w:rsid w:val="00401855"/>
    <w:rsid w:val="00424DEA"/>
    <w:rsid w:val="00446C3A"/>
    <w:rsid w:val="00465587"/>
    <w:rsid w:val="00477455"/>
    <w:rsid w:val="00496AB9"/>
    <w:rsid w:val="004A1F7B"/>
    <w:rsid w:val="004A4AD0"/>
    <w:rsid w:val="004A6621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208C2"/>
    <w:rsid w:val="00534DA0"/>
    <w:rsid w:val="00537809"/>
    <w:rsid w:val="00543E6C"/>
    <w:rsid w:val="00565087"/>
    <w:rsid w:val="0056573F"/>
    <w:rsid w:val="00571279"/>
    <w:rsid w:val="00590F99"/>
    <w:rsid w:val="00591D18"/>
    <w:rsid w:val="005A13AB"/>
    <w:rsid w:val="005A49C6"/>
    <w:rsid w:val="005C766E"/>
    <w:rsid w:val="005C7CD5"/>
    <w:rsid w:val="005D0AAF"/>
    <w:rsid w:val="005F3E3A"/>
    <w:rsid w:val="00607BF7"/>
    <w:rsid w:val="00611566"/>
    <w:rsid w:val="006243B1"/>
    <w:rsid w:val="006264F2"/>
    <w:rsid w:val="00640B85"/>
    <w:rsid w:val="00646D99"/>
    <w:rsid w:val="00651F22"/>
    <w:rsid w:val="00656910"/>
    <w:rsid w:val="006574C0"/>
    <w:rsid w:val="006953FA"/>
    <w:rsid w:val="00696821"/>
    <w:rsid w:val="006B52FD"/>
    <w:rsid w:val="006C4D85"/>
    <w:rsid w:val="006C66D8"/>
    <w:rsid w:val="006D0A66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4F4"/>
    <w:rsid w:val="007A2E55"/>
    <w:rsid w:val="007B18D8"/>
    <w:rsid w:val="007C095F"/>
    <w:rsid w:val="007C2DD0"/>
    <w:rsid w:val="007E3397"/>
    <w:rsid w:val="007F2E08"/>
    <w:rsid w:val="008024FA"/>
    <w:rsid w:val="008028A4"/>
    <w:rsid w:val="00813245"/>
    <w:rsid w:val="00826539"/>
    <w:rsid w:val="00840DE0"/>
    <w:rsid w:val="00847CD0"/>
    <w:rsid w:val="00853647"/>
    <w:rsid w:val="008607A8"/>
    <w:rsid w:val="0086354A"/>
    <w:rsid w:val="008768CA"/>
    <w:rsid w:val="00877EF9"/>
    <w:rsid w:val="00880559"/>
    <w:rsid w:val="008B5306"/>
    <w:rsid w:val="008B54E8"/>
    <w:rsid w:val="008B569B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3CF8"/>
    <w:rsid w:val="009248C6"/>
    <w:rsid w:val="0093257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03EE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56E19"/>
    <w:rsid w:val="00A703B6"/>
    <w:rsid w:val="00A82346"/>
    <w:rsid w:val="00A93DB0"/>
    <w:rsid w:val="00A94F87"/>
    <w:rsid w:val="00A9671C"/>
    <w:rsid w:val="00AA1553"/>
    <w:rsid w:val="00AD26EB"/>
    <w:rsid w:val="00AD2D84"/>
    <w:rsid w:val="00AD7E7C"/>
    <w:rsid w:val="00AF25BF"/>
    <w:rsid w:val="00B05380"/>
    <w:rsid w:val="00B05962"/>
    <w:rsid w:val="00B15449"/>
    <w:rsid w:val="00B16406"/>
    <w:rsid w:val="00B16C2F"/>
    <w:rsid w:val="00B27303"/>
    <w:rsid w:val="00B47FD1"/>
    <w:rsid w:val="00B516BB"/>
    <w:rsid w:val="00B5411C"/>
    <w:rsid w:val="00B56A2E"/>
    <w:rsid w:val="00B56C09"/>
    <w:rsid w:val="00B669E9"/>
    <w:rsid w:val="00B748EB"/>
    <w:rsid w:val="00B7538C"/>
    <w:rsid w:val="00B84DB2"/>
    <w:rsid w:val="00BC3555"/>
    <w:rsid w:val="00BC5E1A"/>
    <w:rsid w:val="00C07244"/>
    <w:rsid w:val="00C12B51"/>
    <w:rsid w:val="00C24650"/>
    <w:rsid w:val="00C25465"/>
    <w:rsid w:val="00C31806"/>
    <w:rsid w:val="00C33079"/>
    <w:rsid w:val="00C55471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117DF"/>
    <w:rsid w:val="00D124EE"/>
    <w:rsid w:val="00D33BE3"/>
    <w:rsid w:val="00D3792D"/>
    <w:rsid w:val="00D51F8C"/>
    <w:rsid w:val="00D54820"/>
    <w:rsid w:val="00D55E47"/>
    <w:rsid w:val="00D62CAD"/>
    <w:rsid w:val="00D62E19"/>
    <w:rsid w:val="00D67CD1"/>
    <w:rsid w:val="00D738D6"/>
    <w:rsid w:val="00D80795"/>
    <w:rsid w:val="00D854BE"/>
    <w:rsid w:val="00D87E00"/>
    <w:rsid w:val="00D9134D"/>
    <w:rsid w:val="00D91958"/>
    <w:rsid w:val="00D96D11"/>
    <w:rsid w:val="00DA02E4"/>
    <w:rsid w:val="00DA7A03"/>
    <w:rsid w:val="00DB0DB8"/>
    <w:rsid w:val="00DB1818"/>
    <w:rsid w:val="00DB5088"/>
    <w:rsid w:val="00DB6035"/>
    <w:rsid w:val="00DC309B"/>
    <w:rsid w:val="00DC4DA2"/>
    <w:rsid w:val="00DC5261"/>
    <w:rsid w:val="00DC5E58"/>
    <w:rsid w:val="00DD276B"/>
    <w:rsid w:val="00DE25D2"/>
    <w:rsid w:val="00DF7C20"/>
    <w:rsid w:val="00E038FB"/>
    <w:rsid w:val="00E14339"/>
    <w:rsid w:val="00E16663"/>
    <w:rsid w:val="00E46C08"/>
    <w:rsid w:val="00E471CF"/>
    <w:rsid w:val="00E506C0"/>
    <w:rsid w:val="00E62835"/>
    <w:rsid w:val="00E6479A"/>
    <w:rsid w:val="00E6480E"/>
    <w:rsid w:val="00E66277"/>
    <w:rsid w:val="00E770C1"/>
    <w:rsid w:val="00E77645"/>
    <w:rsid w:val="00E83697"/>
    <w:rsid w:val="00E842A7"/>
    <w:rsid w:val="00E859B6"/>
    <w:rsid w:val="00EA3B40"/>
    <w:rsid w:val="00EA66C9"/>
    <w:rsid w:val="00EB5D32"/>
    <w:rsid w:val="00EC4A25"/>
    <w:rsid w:val="00EE603D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459E5"/>
    <w:rsid w:val="00F54A3D"/>
    <w:rsid w:val="00F54CB0"/>
    <w:rsid w:val="00F579CD"/>
    <w:rsid w:val="00F653B8"/>
    <w:rsid w:val="00F70D02"/>
    <w:rsid w:val="00F71B89"/>
    <w:rsid w:val="00F7353C"/>
    <w:rsid w:val="00F76F8F"/>
    <w:rsid w:val="00F87048"/>
    <w:rsid w:val="00F87257"/>
    <w:rsid w:val="00F941DF"/>
    <w:rsid w:val="00FA1266"/>
    <w:rsid w:val="00FB36FA"/>
    <w:rsid w:val="00FB6462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inLS">
    <w:name w:val="Normal in LS"/>
    <w:basedOn w:val="Normal"/>
    <w:rsid w:val="006C4D85"/>
    <w:pPr>
      <w:spacing w:after="160" w:line="259" w:lineRule="auto"/>
    </w:pPr>
    <w:rPr>
      <w:rFonts w:asciiTheme="minorHAnsi" w:eastAsia="SimSun" w:hAnsiTheme="minorHAnsi" w:cs="SimSun"/>
      <w:kern w:val="2"/>
      <w:szCs w:val="22"/>
      <w14:ligatures w14:val="standardContextual"/>
    </w:rPr>
  </w:style>
  <w:style w:type="paragraph" w:styleId="Revision">
    <w:name w:val="Revision"/>
    <w:hidden/>
    <w:uiPriority w:val="99"/>
    <w:semiHidden/>
    <w:rsid w:val="00AD2D84"/>
    <w:rPr>
      <w:lang w:eastAsia="en-US"/>
    </w:rPr>
  </w:style>
  <w:style w:type="character" w:styleId="CommentReference">
    <w:name w:val="annotation reference"/>
    <w:basedOn w:val="DefaultParagraphFont"/>
    <w:rsid w:val="008B569B"/>
    <w:rPr>
      <w:sz w:val="16"/>
      <w:szCs w:val="16"/>
    </w:rPr>
  </w:style>
  <w:style w:type="table" w:styleId="TableGrid">
    <w:name w:val="Table Grid"/>
    <w:basedOn w:val="TableNormal"/>
    <w:rsid w:val="00023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2024-02-18T19:17:00Z</dcterms:created>
  <dcterms:modified xsi:type="dcterms:W3CDTF">2024-02-18T19:17:00Z</dcterms:modified>
  <cp:category/>
</cp:coreProperties>
</file>